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3214E" w14:textId="3AFD88A6" w:rsidR="00F75F0D" w:rsidRPr="0027518D" w:rsidRDefault="0023439F" w:rsidP="0023439F">
      <w:pPr>
        <w:pStyle w:val="Heading1"/>
        <w:rPr>
          <w:lang w:val="en-US"/>
        </w:rPr>
      </w:pPr>
      <w:r w:rsidRPr="0027518D">
        <w:rPr>
          <w:lang w:val="en-US"/>
        </w:rPr>
        <w:t xml:space="preserve">Notification of </w:t>
      </w:r>
      <w:r w:rsidR="0027518D" w:rsidRPr="0027518D">
        <w:rPr>
          <w:lang w:val="en-US"/>
        </w:rPr>
        <w:t xml:space="preserve">agreed </w:t>
      </w:r>
      <w:r w:rsidR="00295DDF">
        <w:rPr>
          <w:lang w:val="en-US"/>
        </w:rPr>
        <w:t>R</w:t>
      </w:r>
      <w:r w:rsidR="0027518D" w:rsidRPr="0027518D">
        <w:rPr>
          <w:lang w:val="en-US"/>
        </w:rPr>
        <w:t>e</w:t>
      </w:r>
      <w:r w:rsidR="0027518D">
        <w:rPr>
          <w:lang w:val="en-US"/>
        </w:rPr>
        <w:t xml:space="preserve">serve </w:t>
      </w:r>
      <w:r w:rsidR="00295DDF">
        <w:rPr>
          <w:lang w:val="en-US"/>
        </w:rPr>
        <w:t>R</w:t>
      </w:r>
      <w:r w:rsidR="0027518D">
        <w:rPr>
          <w:lang w:val="en-US"/>
        </w:rPr>
        <w:t>esource’s reserve use</w:t>
      </w:r>
    </w:p>
    <w:p w14:paraId="6967A52B" w14:textId="77777777" w:rsidR="002F7F30" w:rsidRDefault="002F7F30" w:rsidP="008D5C6C">
      <w:pPr>
        <w:rPr>
          <w:sz w:val="22"/>
          <w:szCs w:val="22"/>
          <w:lang w:val="en-US"/>
        </w:rPr>
      </w:pPr>
    </w:p>
    <w:p w14:paraId="2F4C60CB" w14:textId="19DFFD2A" w:rsidR="008D5C6C" w:rsidRPr="00F81E2E" w:rsidRDefault="009F6C14" w:rsidP="008D5C6C">
      <w:pPr>
        <w:rPr>
          <w:lang w:val="en-US"/>
        </w:rPr>
      </w:pPr>
      <w:r w:rsidRPr="00F81E2E">
        <w:rPr>
          <w:lang w:val="en-US"/>
        </w:rPr>
        <w:t xml:space="preserve">According to </w:t>
      </w:r>
      <w:r w:rsidR="00ED4B28" w:rsidRPr="00F81E2E">
        <w:rPr>
          <w:lang w:val="en-US"/>
        </w:rPr>
        <w:t xml:space="preserve">chapter 4 of </w:t>
      </w:r>
      <w:r w:rsidRPr="00F81E2E">
        <w:rPr>
          <w:lang w:val="en-US"/>
        </w:rPr>
        <w:t xml:space="preserve">Fingrid’s aFRR and mFRR </w:t>
      </w:r>
      <w:r w:rsidR="0098613C" w:rsidRPr="00F81E2E">
        <w:rPr>
          <w:lang w:val="en-US"/>
        </w:rPr>
        <w:t>Terms and Conditions</w:t>
      </w:r>
      <w:r w:rsidR="00AC21B3" w:rsidRPr="00F81E2E">
        <w:rPr>
          <w:lang w:val="en-US"/>
        </w:rPr>
        <w:t xml:space="preserve">, a contractual </w:t>
      </w:r>
      <w:r w:rsidR="00EE7070" w:rsidRPr="00F81E2E">
        <w:rPr>
          <w:lang w:val="en-US"/>
        </w:rPr>
        <w:t>B</w:t>
      </w:r>
      <w:r w:rsidR="00C402E4" w:rsidRPr="00F81E2E">
        <w:rPr>
          <w:lang w:val="en-US"/>
        </w:rPr>
        <w:t>alance Service Provider</w:t>
      </w:r>
      <w:r w:rsidR="00AC21B3" w:rsidRPr="00F81E2E">
        <w:rPr>
          <w:lang w:val="en-US"/>
        </w:rPr>
        <w:t xml:space="preserve"> or the owner of the Reserve Resource must have agreed </w:t>
      </w:r>
      <w:r w:rsidR="00A60F19" w:rsidRPr="00F81E2E">
        <w:rPr>
          <w:lang w:val="en-US"/>
        </w:rPr>
        <w:t xml:space="preserve">with </w:t>
      </w:r>
      <w:r w:rsidR="000A2B47" w:rsidRPr="00F81E2E">
        <w:rPr>
          <w:lang w:val="en-US"/>
        </w:rPr>
        <w:t xml:space="preserve">the </w:t>
      </w:r>
      <w:r w:rsidR="004E5609" w:rsidRPr="00F81E2E">
        <w:rPr>
          <w:lang w:val="en-US"/>
        </w:rPr>
        <w:t>R</w:t>
      </w:r>
      <w:r w:rsidR="000A2B47" w:rsidRPr="00F81E2E">
        <w:rPr>
          <w:lang w:val="en-US"/>
        </w:rPr>
        <w:t xml:space="preserve">eserve </w:t>
      </w:r>
      <w:r w:rsidR="004E5609" w:rsidRPr="00F81E2E">
        <w:rPr>
          <w:lang w:val="en-US"/>
        </w:rPr>
        <w:t>R</w:t>
      </w:r>
      <w:r w:rsidR="000A2B47" w:rsidRPr="00F81E2E">
        <w:rPr>
          <w:lang w:val="en-US"/>
        </w:rPr>
        <w:t xml:space="preserve">esource’s </w:t>
      </w:r>
      <w:r w:rsidR="00A60F19" w:rsidRPr="00F81E2E">
        <w:rPr>
          <w:lang w:val="en-US"/>
        </w:rPr>
        <w:t>Balanc</w:t>
      </w:r>
      <w:r w:rsidR="00D3604E" w:rsidRPr="00F81E2E">
        <w:rPr>
          <w:lang w:val="en-US"/>
        </w:rPr>
        <w:t>ing</w:t>
      </w:r>
      <w:r w:rsidR="00A60F19" w:rsidRPr="00F81E2E">
        <w:rPr>
          <w:lang w:val="en-US"/>
        </w:rPr>
        <w:t xml:space="preserve"> Responsible Party and the Open Supplier </w:t>
      </w:r>
      <w:r w:rsidR="000A2B47" w:rsidRPr="00F81E2E">
        <w:rPr>
          <w:lang w:val="en-US"/>
        </w:rPr>
        <w:t>on the</w:t>
      </w:r>
      <w:r w:rsidR="004E5609" w:rsidRPr="00F81E2E">
        <w:rPr>
          <w:lang w:val="en-US"/>
        </w:rPr>
        <w:t xml:space="preserve"> market</w:t>
      </w:r>
      <w:r w:rsidR="00822DDD" w:rsidRPr="00F81E2E">
        <w:rPr>
          <w:lang w:val="en-US"/>
        </w:rPr>
        <w:t>-based</w:t>
      </w:r>
      <w:r w:rsidR="000A2B47" w:rsidRPr="00F81E2E">
        <w:rPr>
          <w:lang w:val="en-US"/>
        </w:rPr>
        <w:t xml:space="preserve"> </w:t>
      </w:r>
      <w:r w:rsidR="00732CB8" w:rsidRPr="00F81E2E">
        <w:rPr>
          <w:lang w:val="en-US"/>
        </w:rPr>
        <w:t>reserve use of the Reserve Resource.</w:t>
      </w:r>
      <w:r w:rsidR="00822DDD" w:rsidRPr="00F81E2E">
        <w:rPr>
          <w:lang w:val="en-US"/>
        </w:rPr>
        <w:t xml:space="preserve"> The </w:t>
      </w:r>
      <w:r w:rsidR="00C402E4" w:rsidRPr="00F81E2E">
        <w:rPr>
          <w:lang w:val="en-US"/>
        </w:rPr>
        <w:t>Balance Service Provider</w:t>
      </w:r>
      <w:r w:rsidR="000D48BD" w:rsidRPr="00F81E2E">
        <w:rPr>
          <w:lang w:val="en-US"/>
        </w:rPr>
        <w:t xml:space="preserve"> or the owner</w:t>
      </w:r>
      <w:r w:rsidR="000E4035" w:rsidRPr="00F81E2E">
        <w:rPr>
          <w:lang w:val="en-US"/>
        </w:rPr>
        <w:t xml:space="preserve"> of the reserve resource</w:t>
      </w:r>
      <w:r w:rsidR="00822DDD" w:rsidRPr="00F81E2E">
        <w:rPr>
          <w:lang w:val="en-US"/>
        </w:rPr>
        <w:t xml:space="preserve"> is oblig</w:t>
      </w:r>
      <w:r w:rsidR="00FB092A" w:rsidRPr="00F81E2E">
        <w:rPr>
          <w:lang w:val="en-US"/>
        </w:rPr>
        <w:t>ed</w:t>
      </w:r>
      <w:r w:rsidR="00822DDD" w:rsidRPr="00F81E2E">
        <w:rPr>
          <w:lang w:val="en-US"/>
        </w:rPr>
        <w:t xml:space="preserve"> to </w:t>
      </w:r>
      <w:r w:rsidR="003C2C05" w:rsidRPr="00F81E2E">
        <w:rPr>
          <w:lang w:val="en-US"/>
        </w:rPr>
        <w:t>notify Fingrid in writing of the existence of</w:t>
      </w:r>
      <w:r w:rsidR="00D65498" w:rsidRPr="00F81E2E">
        <w:rPr>
          <w:lang w:val="en-US"/>
        </w:rPr>
        <w:t xml:space="preserve"> this </w:t>
      </w:r>
      <w:r w:rsidR="00295DDF" w:rsidRPr="00F81E2E">
        <w:rPr>
          <w:lang w:val="en-US"/>
        </w:rPr>
        <w:t>agreement.</w:t>
      </w:r>
    </w:p>
    <w:p w14:paraId="12C15946" w14:textId="6916E51C" w:rsidR="008D5C6C" w:rsidRPr="00F81E2E" w:rsidRDefault="00C402E4">
      <w:pPr>
        <w:rPr>
          <w:lang w:val="en-US"/>
        </w:rPr>
      </w:pPr>
      <w:r w:rsidRPr="00F81E2E">
        <w:rPr>
          <w:lang w:val="en-US"/>
        </w:rPr>
        <w:t xml:space="preserve">Balance Service Provider (BSP) or the </w:t>
      </w:r>
      <w:r w:rsidR="00D3604E" w:rsidRPr="00F81E2E">
        <w:rPr>
          <w:lang w:val="en-US"/>
        </w:rPr>
        <w:t>owner of the Reserve Resource (</w:t>
      </w:r>
      <w:r w:rsidR="00BD1878" w:rsidRPr="00F81E2E">
        <w:rPr>
          <w:lang w:val="en-US"/>
        </w:rPr>
        <w:t>choose</w:t>
      </w:r>
      <w:r w:rsidR="00D3604E" w:rsidRPr="00F81E2E">
        <w:rPr>
          <w:lang w:val="en-US"/>
        </w:rPr>
        <w:t xml:space="preserve"> one) </w:t>
      </w:r>
      <w:r w:rsidR="00D3604E" w:rsidRPr="00F81E2E">
        <w:rPr>
          <w:b/>
          <w:bCs/>
          <w:lang w:val="en-US"/>
        </w:rPr>
        <w:t>XXXX</w:t>
      </w:r>
      <w:r w:rsidR="00D3604E" w:rsidRPr="00F81E2E">
        <w:rPr>
          <w:lang w:val="en-US"/>
        </w:rPr>
        <w:t xml:space="preserve">, Balancing Responsible Party </w:t>
      </w:r>
      <w:r w:rsidR="008A5CAD" w:rsidRPr="00F81E2E">
        <w:rPr>
          <w:lang w:val="en-US"/>
        </w:rPr>
        <w:t xml:space="preserve">(BRP) </w:t>
      </w:r>
      <w:r w:rsidR="008A5CAD" w:rsidRPr="00F81E2E">
        <w:rPr>
          <w:b/>
          <w:bCs/>
          <w:lang w:val="en-US"/>
        </w:rPr>
        <w:t>Y</w:t>
      </w:r>
      <w:r w:rsidR="003A321C" w:rsidRPr="00F81E2E">
        <w:rPr>
          <w:b/>
          <w:bCs/>
          <w:lang w:val="en-US"/>
        </w:rPr>
        <w:t>Y</w:t>
      </w:r>
      <w:r w:rsidR="008A5CAD" w:rsidRPr="00F81E2E">
        <w:rPr>
          <w:b/>
          <w:bCs/>
          <w:lang w:val="en-US"/>
        </w:rPr>
        <w:t>YY</w:t>
      </w:r>
      <w:r w:rsidR="008A5CAD" w:rsidRPr="00F81E2E">
        <w:rPr>
          <w:lang w:val="en-US"/>
        </w:rPr>
        <w:t xml:space="preserve"> and the Open Supplier </w:t>
      </w:r>
      <w:r w:rsidR="008A5CAD" w:rsidRPr="00F81E2E">
        <w:rPr>
          <w:b/>
          <w:bCs/>
          <w:lang w:val="en-US"/>
        </w:rPr>
        <w:t>ZZZZ</w:t>
      </w:r>
      <w:r w:rsidR="008A5CAD" w:rsidRPr="00F81E2E">
        <w:rPr>
          <w:lang w:val="en-US"/>
        </w:rPr>
        <w:t xml:space="preserve"> have agreed on </w:t>
      </w:r>
      <w:r w:rsidR="00BD1878" w:rsidRPr="00F81E2E">
        <w:rPr>
          <w:lang w:val="en-US"/>
        </w:rPr>
        <w:t xml:space="preserve">the participation of the following Reserve Resources in </w:t>
      </w:r>
      <w:r w:rsidR="000123C5" w:rsidRPr="00F81E2E">
        <w:rPr>
          <w:lang w:val="en-US"/>
        </w:rPr>
        <w:t>the reserve markets</w:t>
      </w:r>
      <w:r w:rsidR="0075341C" w:rsidRPr="00F81E2E">
        <w:rPr>
          <w:lang w:val="en-US"/>
        </w:rPr>
        <w:t xml:space="preserve"> maintained by Fingrid</w:t>
      </w:r>
      <w:r w:rsidR="000123C5" w:rsidRPr="00F81E2E">
        <w:rPr>
          <w:lang w:val="en-US"/>
        </w:rPr>
        <w:t>:</w:t>
      </w: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3274"/>
        <w:gridCol w:w="2621"/>
        <w:gridCol w:w="3121"/>
      </w:tblGrid>
      <w:tr w:rsidR="008D5C6C" w:rsidRPr="00F81E2E" w14:paraId="4CE0225C" w14:textId="77777777" w:rsidTr="001D2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74" w:type="dxa"/>
          </w:tcPr>
          <w:p w14:paraId="0DC27A30" w14:textId="77B3F26C" w:rsidR="008D5C6C" w:rsidRPr="00F81E2E" w:rsidRDefault="00C10DA7" w:rsidP="008D5C6C">
            <w:pPr>
              <w:jc w:val="center"/>
            </w:pPr>
            <w:r w:rsidRPr="00F81E2E">
              <w:t xml:space="preserve">Reserve </w:t>
            </w:r>
            <w:r w:rsidR="003A321C" w:rsidRPr="00F81E2E">
              <w:t>R</w:t>
            </w:r>
            <w:r w:rsidRPr="00F81E2E">
              <w:t>esource</w:t>
            </w:r>
          </w:p>
        </w:tc>
        <w:tc>
          <w:tcPr>
            <w:tcW w:w="2621" w:type="dxa"/>
          </w:tcPr>
          <w:p w14:paraId="2C3DD5D1" w14:textId="3815E1FA" w:rsidR="003D0CBC" w:rsidRPr="00F81E2E" w:rsidRDefault="00C10DA7" w:rsidP="008D5C6C">
            <w:pPr>
              <w:jc w:val="center"/>
              <w:rPr>
                <w:lang w:val="en-US"/>
              </w:rPr>
            </w:pPr>
            <w:r w:rsidRPr="00F81E2E">
              <w:rPr>
                <w:lang w:val="en-US"/>
              </w:rPr>
              <w:t>Reserve</w:t>
            </w:r>
            <w:r w:rsidR="00F75F0D" w:rsidRPr="00F81E2E">
              <w:rPr>
                <w:lang w:val="en-US"/>
              </w:rPr>
              <w:t xml:space="preserve"> market</w:t>
            </w:r>
            <w:r w:rsidR="001D2B49" w:rsidRPr="00F81E2E">
              <w:rPr>
                <w:lang w:val="en-US"/>
              </w:rPr>
              <w:t xml:space="preserve"> (mFRR </w:t>
            </w:r>
            <w:r w:rsidRPr="00F81E2E">
              <w:rPr>
                <w:lang w:val="en-US"/>
              </w:rPr>
              <w:t>and</w:t>
            </w:r>
            <w:r w:rsidR="001D2B49" w:rsidRPr="00F81E2E">
              <w:rPr>
                <w:lang w:val="en-US"/>
              </w:rPr>
              <w:t>/</w:t>
            </w:r>
            <w:r w:rsidRPr="00F81E2E">
              <w:rPr>
                <w:lang w:val="en-US"/>
              </w:rPr>
              <w:t>or</w:t>
            </w:r>
            <w:r w:rsidR="001D2B49" w:rsidRPr="00F81E2E">
              <w:rPr>
                <w:lang w:val="en-US"/>
              </w:rPr>
              <w:t xml:space="preserve"> aFRR)</w:t>
            </w:r>
          </w:p>
        </w:tc>
        <w:tc>
          <w:tcPr>
            <w:tcW w:w="3121" w:type="dxa"/>
          </w:tcPr>
          <w:p w14:paraId="78D635F0" w14:textId="63489B0F" w:rsidR="008D5C6C" w:rsidRPr="00F81E2E" w:rsidRDefault="00E7593B" w:rsidP="008D5C6C">
            <w:pPr>
              <w:jc w:val="center"/>
            </w:pPr>
            <w:r w:rsidRPr="00F81E2E">
              <w:t>Possible a</w:t>
            </w:r>
            <w:r w:rsidR="00F75F0D" w:rsidRPr="00F81E2E">
              <w:t>dditional information</w:t>
            </w:r>
          </w:p>
        </w:tc>
      </w:tr>
      <w:tr w:rsidR="008D5C6C" w:rsidRPr="00F81E2E" w14:paraId="51AAC3D4" w14:textId="77777777" w:rsidTr="0015170C">
        <w:trPr>
          <w:trHeight w:hRule="exact" w:val="905"/>
        </w:trPr>
        <w:tc>
          <w:tcPr>
            <w:tcW w:w="3274" w:type="dxa"/>
          </w:tcPr>
          <w:p w14:paraId="4D930C19" w14:textId="77777777" w:rsidR="008D5C6C" w:rsidRPr="00F81E2E" w:rsidRDefault="008D5C6C"/>
        </w:tc>
        <w:tc>
          <w:tcPr>
            <w:tcW w:w="0" w:type="dxa"/>
          </w:tcPr>
          <w:p w14:paraId="5D3795FF" w14:textId="0ADFA971" w:rsidR="001D2B49" w:rsidRPr="00F81E2E" w:rsidRDefault="001D2B49"/>
          <w:p w14:paraId="2150A6E7" w14:textId="77777777" w:rsidR="001D2B49" w:rsidRPr="00F81E2E" w:rsidRDefault="001D2B49"/>
          <w:p w14:paraId="0278C4E6" w14:textId="77777777" w:rsidR="001D2B49" w:rsidRPr="00F81E2E" w:rsidRDefault="001D2B49"/>
          <w:p w14:paraId="74B92F68" w14:textId="77777777" w:rsidR="001D2B49" w:rsidRPr="00F81E2E" w:rsidRDefault="001D2B49"/>
          <w:p w14:paraId="171C6D3C" w14:textId="53B15596" w:rsidR="001D2B49" w:rsidRPr="00F81E2E" w:rsidRDefault="001D2B49"/>
        </w:tc>
        <w:tc>
          <w:tcPr>
            <w:tcW w:w="3121" w:type="dxa"/>
          </w:tcPr>
          <w:p w14:paraId="1D43EB68" w14:textId="174A43EC" w:rsidR="008D5C6C" w:rsidRPr="00F81E2E" w:rsidRDefault="008D5C6C"/>
        </w:tc>
      </w:tr>
      <w:tr w:rsidR="008D5C6C" w:rsidRPr="00F81E2E" w14:paraId="460F5F82" w14:textId="77777777" w:rsidTr="0015170C">
        <w:trPr>
          <w:trHeight w:hRule="exact" w:val="841"/>
        </w:trPr>
        <w:tc>
          <w:tcPr>
            <w:tcW w:w="3274" w:type="dxa"/>
          </w:tcPr>
          <w:p w14:paraId="1F278E0F" w14:textId="77777777" w:rsidR="008D5C6C" w:rsidRPr="00F81E2E" w:rsidRDefault="008D5C6C"/>
        </w:tc>
        <w:tc>
          <w:tcPr>
            <w:tcW w:w="0" w:type="dxa"/>
          </w:tcPr>
          <w:p w14:paraId="5A4B7A81" w14:textId="5B7FB250" w:rsidR="003D0CBC" w:rsidRPr="00F81E2E" w:rsidRDefault="003D0CBC"/>
        </w:tc>
        <w:tc>
          <w:tcPr>
            <w:tcW w:w="3121" w:type="dxa"/>
          </w:tcPr>
          <w:p w14:paraId="4B819A75" w14:textId="44A0723D" w:rsidR="008D5C6C" w:rsidRPr="00F81E2E" w:rsidRDefault="008D5C6C"/>
        </w:tc>
      </w:tr>
      <w:tr w:rsidR="008D5C6C" w:rsidRPr="00F81E2E" w14:paraId="3E514F88" w14:textId="77777777" w:rsidTr="0015170C">
        <w:trPr>
          <w:trHeight w:hRule="exact" w:val="854"/>
        </w:trPr>
        <w:tc>
          <w:tcPr>
            <w:tcW w:w="3274" w:type="dxa"/>
          </w:tcPr>
          <w:p w14:paraId="56CFD25F" w14:textId="77777777" w:rsidR="008D5C6C" w:rsidRPr="00F81E2E" w:rsidRDefault="008D5C6C"/>
        </w:tc>
        <w:tc>
          <w:tcPr>
            <w:tcW w:w="0" w:type="dxa"/>
          </w:tcPr>
          <w:p w14:paraId="13EC02D8" w14:textId="77777777" w:rsidR="003D0CBC" w:rsidRPr="00F81E2E" w:rsidRDefault="003D0CBC"/>
        </w:tc>
        <w:tc>
          <w:tcPr>
            <w:tcW w:w="3121" w:type="dxa"/>
          </w:tcPr>
          <w:p w14:paraId="7DC65FAC" w14:textId="6987A5AE" w:rsidR="008D5C6C" w:rsidRPr="00F81E2E" w:rsidRDefault="008D5C6C"/>
        </w:tc>
      </w:tr>
    </w:tbl>
    <w:p w14:paraId="100F279E" w14:textId="77777777" w:rsidR="005566B2" w:rsidRPr="00F81E2E" w:rsidRDefault="005566B2"/>
    <w:p w14:paraId="2A351702" w14:textId="2E605969" w:rsidR="003A321C" w:rsidRPr="00F81E2E" w:rsidRDefault="00EE7070">
      <w:pPr>
        <w:rPr>
          <w:lang w:val="en-US"/>
        </w:rPr>
      </w:pPr>
      <w:r w:rsidRPr="00F81E2E">
        <w:rPr>
          <w:lang w:val="en-US"/>
        </w:rPr>
        <w:t xml:space="preserve">The Balance Service Provider </w:t>
      </w:r>
      <w:r w:rsidR="002E696C" w:rsidRPr="00F81E2E">
        <w:rPr>
          <w:lang w:val="en-US"/>
        </w:rPr>
        <w:t xml:space="preserve">or the owner of the Reserve Resource commits to notifying Fingrid of changes to the </w:t>
      </w:r>
      <w:r w:rsidR="000541DB" w:rsidRPr="00F81E2E">
        <w:rPr>
          <w:lang w:val="en-US"/>
        </w:rPr>
        <w:t>information reported on this document no later than 14 days before the changes take effect.</w:t>
      </w:r>
    </w:p>
    <w:p w14:paraId="578CB51E" w14:textId="77777777" w:rsidR="008B3B44" w:rsidRPr="00F81E2E" w:rsidRDefault="008B3B44">
      <w:pPr>
        <w:rPr>
          <w:lang w:val="en-US"/>
        </w:rPr>
      </w:pPr>
    </w:p>
    <w:p w14:paraId="3BE2E3E3" w14:textId="77777777" w:rsidR="00F81E2E" w:rsidRPr="00F81E2E" w:rsidRDefault="006E13A9">
      <w:pPr>
        <w:rPr>
          <w:lang w:val="en-US"/>
        </w:rPr>
      </w:pPr>
      <w:r w:rsidRPr="00F81E2E">
        <w:rPr>
          <w:lang w:val="en-US"/>
        </w:rPr>
        <w:t xml:space="preserve">BALANCE SERVICE PROVIDER </w:t>
      </w:r>
      <w:r w:rsidR="004C3F3F" w:rsidRPr="00F81E2E">
        <w:rPr>
          <w:lang w:val="en-US"/>
        </w:rPr>
        <w:t>or</w:t>
      </w:r>
      <w:r w:rsidRPr="00F81E2E">
        <w:rPr>
          <w:lang w:val="en-US"/>
        </w:rPr>
        <w:t xml:space="preserve"> </w:t>
      </w:r>
      <w:r w:rsidR="00C04A84" w:rsidRPr="00F81E2E">
        <w:rPr>
          <w:lang w:val="en-US"/>
        </w:rPr>
        <w:t>the</w:t>
      </w:r>
      <w:r w:rsidRPr="00F81E2E">
        <w:rPr>
          <w:lang w:val="en-US"/>
        </w:rPr>
        <w:t xml:space="preserve"> OWNER OF THE RESERVE RESOURCE</w:t>
      </w:r>
      <w:r w:rsidR="0034610D" w:rsidRPr="00F81E2E">
        <w:rPr>
          <w:lang w:val="en-US"/>
        </w:rPr>
        <w:t xml:space="preserve"> </w:t>
      </w:r>
      <w:r w:rsidR="00BF726C" w:rsidRPr="00F81E2E">
        <w:rPr>
          <w:lang w:val="en-US"/>
        </w:rPr>
        <w:t>(same as above)</w:t>
      </w:r>
    </w:p>
    <w:p w14:paraId="6687EC31" w14:textId="3F3A5530" w:rsidR="008D5C6C" w:rsidRPr="00F81E2E" w:rsidRDefault="00E55EE9">
      <w:pPr>
        <w:rPr>
          <w:lang w:val="en-US"/>
        </w:rPr>
      </w:pPr>
      <w:r w:rsidRPr="00F81E2E">
        <w:rPr>
          <w:lang w:val="en-US"/>
        </w:rPr>
        <w:t>Date and place</w:t>
      </w:r>
      <w:r w:rsidR="008D5C6C" w:rsidRPr="00F81E2E">
        <w:rPr>
          <w:lang w:val="en-US"/>
        </w:rPr>
        <w:t>:</w:t>
      </w:r>
      <w:r w:rsidR="006B1F7B" w:rsidRPr="00F81E2E">
        <w:rPr>
          <w:lang w:val="en-US"/>
        </w:rPr>
        <w:t xml:space="preserve"> ______________________________</w:t>
      </w:r>
    </w:p>
    <w:p w14:paraId="60AA5A7C" w14:textId="55AC01E5" w:rsidR="008D5C6C" w:rsidRPr="00F81E2E" w:rsidRDefault="00E55EE9">
      <w:pPr>
        <w:rPr>
          <w:lang w:val="en-US"/>
        </w:rPr>
      </w:pPr>
      <w:r w:rsidRPr="00F81E2E">
        <w:rPr>
          <w:lang w:val="en-US"/>
        </w:rPr>
        <w:t xml:space="preserve">Signature and </w:t>
      </w:r>
      <w:r w:rsidR="00647AFF" w:rsidRPr="00F81E2E">
        <w:rPr>
          <w:lang w:val="en-US"/>
        </w:rPr>
        <w:t>name clarification</w:t>
      </w:r>
      <w:r w:rsidR="008D5C6C" w:rsidRPr="00F81E2E">
        <w:rPr>
          <w:lang w:val="en-US"/>
        </w:rPr>
        <w:t>: _______________________________________________</w:t>
      </w:r>
    </w:p>
    <w:p w14:paraId="453E608D" w14:textId="77777777" w:rsidR="005566B2" w:rsidRPr="00F81E2E" w:rsidRDefault="005566B2">
      <w:pPr>
        <w:rPr>
          <w:lang w:val="en-US"/>
        </w:rPr>
      </w:pPr>
    </w:p>
    <w:p w14:paraId="1E1970C8" w14:textId="1F24739B" w:rsidR="00CE0A06" w:rsidRPr="00F81E2E" w:rsidRDefault="00647AFF" w:rsidP="00CE0A06">
      <w:pPr>
        <w:rPr>
          <w:lang w:val="en-US"/>
        </w:rPr>
      </w:pPr>
      <w:r w:rsidRPr="00F81E2E">
        <w:rPr>
          <w:lang w:val="en-US"/>
        </w:rPr>
        <w:t>BALANCING R</w:t>
      </w:r>
      <w:r w:rsidR="00502FF6" w:rsidRPr="00F81E2E">
        <w:rPr>
          <w:lang w:val="en-US"/>
        </w:rPr>
        <w:t>E</w:t>
      </w:r>
      <w:r w:rsidRPr="00F81E2E">
        <w:rPr>
          <w:lang w:val="en-US"/>
        </w:rPr>
        <w:t>SPONSIBLE PARTY</w:t>
      </w:r>
    </w:p>
    <w:p w14:paraId="2F44D063" w14:textId="77777777" w:rsidR="00647AFF" w:rsidRPr="00F81E2E" w:rsidRDefault="00647AFF" w:rsidP="00647AFF">
      <w:pPr>
        <w:rPr>
          <w:lang w:val="en-US"/>
        </w:rPr>
      </w:pPr>
      <w:r w:rsidRPr="00F81E2E">
        <w:rPr>
          <w:lang w:val="en-US"/>
        </w:rPr>
        <w:t>Date and place: ______________________________</w:t>
      </w:r>
    </w:p>
    <w:p w14:paraId="590E2228" w14:textId="77777777" w:rsidR="00647AFF" w:rsidRPr="00F81E2E" w:rsidRDefault="00647AFF" w:rsidP="00647AFF">
      <w:pPr>
        <w:rPr>
          <w:lang w:val="en-US"/>
        </w:rPr>
      </w:pPr>
      <w:r w:rsidRPr="00F81E2E">
        <w:rPr>
          <w:lang w:val="en-US"/>
        </w:rPr>
        <w:t>Signature and name clarification: _______________________________________________</w:t>
      </w:r>
    </w:p>
    <w:p w14:paraId="7AE70760" w14:textId="77777777" w:rsidR="001F55AA" w:rsidRPr="00F81E2E" w:rsidRDefault="001F55AA" w:rsidP="00CE0A06">
      <w:pPr>
        <w:rPr>
          <w:lang w:val="en-US"/>
        </w:rPr>
      </w:pPr>
    </w:p>
    <w:p w14:paraId="34B4D7B9" w14:textId="41B9405D" w:rsidR="00CE0A06" w:rsidRPr="00F81E2E" w:rsidRDefault="00647AFF" w:rsidP="00CE0A06">
      <w:pPr>
        <w:rPr>
          <w:lang w:val="en-US"/>
        </w:rPr>
      </w:pPr>
      <w:r w:rsidRPr="00F81E2E">
        <w:rPr>
          <w:lang w:val="en-US"/>
        </w:rPr>
        <w:t>OPEN SUPPLIER</w:t>
      </w:r>
    </w:p>
    <w:p w14:paraId="6E36E4DB" w14:textId="77777777" w:rsidR="00647AFF" w:rsidRPr="00F81E2E" w:rsidRDefault="00647AFF" w:rsidP="00647AFF">
      <w:pPr>
        <w:rPr>
          <w:lang w:val="en-US"/>
        </w:rPr>
      </w:pPr>
      <w:r w:rsidRPr="00F81E2E">
        <w:rPr>
          <w:lang w:val="en-US"/>
        </w:rPr>
        <w:t>Date and place: ______________________________</w:t>
      </w:r>
    </w:p>
    <w:p w14:paraId="60C799C0" w14:textId="573D754B" w:rsidR="00F81E2E" w:rsidRPr="002F7F30" w:rsidRDefault="00647AFF" w:rsidP="00647AFF">
      <w:pPr>
        <w:rPr>
          <w:sz w:val="22"/>
          <w:szCs w:val="22"/>
          <w:lang w:val="en-US"/>
        </w:rPr>
      </w:pPr>
      <w:r w:rsidRPr="00F81E2E">
        <w:rPr>
          <w:lang w:val="en-US"/>
        </w:rPr>
        <w:t>Signature and name clarification: _______________________________________________</w:t>
      </w:r>
    </w:p>
    <w:sectPr w:rsidR="00F81E2E" w:rsidRPr="002F7F30" w:rsidSect="00F81E2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18186" w14:textId="77777777" w:rsidR="005279E9" w:rsidRDefault="005279E9" w:rsidP="005279E9">
      <w:pPr>
        <w:spacing w:after="0" w:line="240" w:lineRule="auto"/>
      </w:pPr>
      <w:r>
        <w:separator/>
      </w:r>
    </w:p>
  </w:endnote>
  <w:endnote w:type="continuationSeparator" w:id="0">
    <w:p w14:paraId="46652AF5" w14:textId="77777777" w:rsidR="005279E9" w:rsidRDefault="005279E9" w:rsidP="005279E9">
      <w:pPr>
        <w:spacing w:after="0" w:line="240" w:lineRule="auto"/>
      </w:pPr>
      <w:r>
        <w:continuationSeparator/>
      </w:r>
    </w:p>
  </w:endnote>
  <w:endnote w:type="continuationNotice" w:id="1">
    <w:p w14:paraId="1BE99D03" w14:textId="77777777" w:rsidR="002F7F30" w:rsidRDefault="002F7F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14913" w14:textId="77777777" w:rsidR="005279E9" w:rsidRDefault="005279E9" w:rsidP="005279E9">
      <w:pPr>
        <w:spacing w:after="0" w:line="240" w:lineRule="auto"/>
      </w:pPr>
      <w:r>
        <w:separator/>
      </w:r>
    </w:p>
  </w:footnote>
  <w:footnote w:type="continuationSeparator" w:id="0">
    <w:p w14:paraId="6A137003" w14:textId="77777777" w:rsidR="005279E9" w:rsidRDefault="005279E9" w:rsidP="005279E9">
      <w:pPr>
        <w:spacing w:after="0" w:line="240" w:lineRule="auto"/>
      </w:pPr>
      <w:r>
        <w:continuationSeparator/>
      </w:r>
    </w:p>
  </w:footnote>
  <w:footnote w:type="continuationNotice" w:id="1">
    <w:p w14:paraId="18A58B9C" w14:textId="77777777" w:rsidR="002F7F30" w:rsidRDefault="002F7F3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6C"/>
    <w:rsid w:val="00001D9F"/>
    <w:rsid w:val="000119C7"/>
    <w:rsid w:val="000123C5"/>
    <w:rsid w:val="000541DB"/>
    <w:rsid w:val="00056678"/>
    <w:rsid w:val="00057E2A"/>
    <w:rsid w:val="00084B33"/>
    <w:rsid w:val="000A2B41"/>
    <w:rsid w:val="000A2B47"/>
    <w:rsid w:val="000C69D5"/>
    <w:rsid w:val="000D48BD"/>
    <w:rsid w:val="000E4035"/>
    <w:rsid w:val="00107A75"/>
    <w:rsid w:val="0014710D"/>
    <w:rsid w:val="0015170C"/>
    <w:rsid w:val="001C5BA2"/>
    <w:rsid w:val="001D2B49"/>
    <w:rsid w:val="001F55AA"/>
    <w:rsid w:val="002038CD"/>
    <w:rsid w:val="0023439F"/>
    <w:rsid w:val="0027031A"/>
    <w:rsid w:val="0027518D"/>
    <w:rsid w:val="00295DDF"/>
    <w:rsid w:val="002E696C"/>
    <w:rsid w:val="002F1603"/>
    <w:rsid w:val="002F7F30"/>
    <w:rsid w:val="003047BC"/>
    <w:rsid w:val="00332826"/>
    <w:rsid w:val="00345262"/>
    <w:rsid w:val="0034610D"/>
    <w:rsid w:val="00372337"/>
    <w:rsid w:val="003A321C"/>
    <w:rsid w:val="003C2C05"/>
    <w:rsid w:val="003D0CBC"/>
    <w:rsid w:val="004075DE"/>
    <w:rsid w:val="00434C35"/>
    <w:rsid w:val="00437935"/>
    <w:rsid w:val="004758FB"/>
    <w:rsid w:val="00476F93"/>
    <w:rsid w:val="004C3F3F"/>
    <w:rsid w:val="004E5609"/>
    <w:rsid w:val="00502FF6"/>
    <w:rsid w:val="0050511C"/>
    <w:rsid w:val="00523795"/>
    <w:rsid w:val="005279E9"/>
    <w:rsid w:val="005566B2"/>
    <w:rsid w:val="00594630"/>
    <w:rsid w:val="005A14A8"/>
    <w:rsid w:val="005E7E37"/>
    <w:rsid w:val="00647AFF"/>
    <w:rsid w:val="00680039"/>
    <w:rsid w:val="00696635"/>
    <w:rsid w:val="006B1F7B"/>
    <w:rsid w:val="006B7D97"/>
    <w:rsid w:val="006D26D0"/>
    <w:rsid w:val="006E13A9"/>
    <w:rsid w:val="00732CB8"/>
    <w:rsid w:val="0075341C"/>
    <w:rsid w:val="00763C48"/>
    <w:rsid w:val="00822DDD"/>
    <w:rsid w:val="008850B7"/>
    <w:rsid w:val="008876E7"/>
    <w:rsid w:val="008A5CAD"/>
    <w:rsid w:val="008B3B44"/>
    <w:rsid w:val="008D10E7"/>
    <w:rsid w:val="008D5C6C"/>
    <w:rsid w:val="00911C96"/>
    <w:rsid w:val="009147D6"/>
    <w:rsid w:val="00931716"/>
    <w:rsid w:val="00953F53"/>
    <w:rsid w:val="00980F02"/>
    <w:rsid w:val="0098613C"/>
    <w:rsid w:val="00986FD5"/>
    <w:rsid w:val="009A3BDD"/>
    <w:rsid w:val="009C2BB3"/>
    <w:rsid w:val="009D5FBB"/>
    <w:rsid w:val="009D7069"/>
    <w:rsid w:val="009F6C14"/>
    <w:rsid w:val="00A5182A"/>
    <w:rsid w:val="00A53AA5"/>
    <w:rsid w:val="00A60F19"/>
    <w:rsid w:val="00A658E4"/>
    <w:rsid w:val="00AC21B3"/>
    <w:rsid w:val="00B07F35"/>
    <w:rsid w:val="00B96A39"/>
    <w:rsid w:val="00B9709A"/>
    <w:rsid w:val="00BD1878"/>
    <w:rsid w:val="00BF726C"/>
    <w:rsid w:val="00C04A84"/>
    <w:rsid w:val="00C10DA7"/>
    <w:rsid w:val="00C20219"/>
    <w:rsid w:val="00C402E4"/>
    <w:rsid w:val="00C40E09"/>
    <w:rsid w:val="00C42005"/>
    <w:rsid w:val="00C849A2"/>
    <w:rsid w:val="00C85B12"/>
    <w:rsid w:val="00CE0A06"/>
    <w:rsid w:val="00D3604E"/>
    <w:rsid w:val="00D65498"/>
    <w:rsid w:val="00D872BD"/>
    <w:rsid w:val="00DC48BF"/>
    <w:rsid w:val="00DD1A05"/>
    <w:rsid w:val="00DF6DD7"/>
    <w:rsid w:val="00E24C1C"/>
    <w:rsid w:val="00E55EE9"/>
    <w:rsid w:val="00E7593B"/>
    <w:rsid w:val="00E872C6"/>
    <w:rsid w:val="00EB4D34"/>
    <w:rsid w:val="00ED4B28"/>
    <w:rsid w:val="00EE7070"/>
    <w:rsid w:val="00F75F0D"/>
    <w:rsid w:val="00F81E2E"/>
    <w:rsid w:val="00FA5686"/>
    <w:rsid w:val="00FB092A"/>
    <w:rsid w:val="0404BBCD"/>
    <w:rsid w:val="0717E282"/>
    <w:rsid w:val="07B4B72A"/>
    <w:rsid w:val="16892F03"/>
    <w:rsid w:val="2C6C4DDC"/>
    <w:rsid w:val="4E927630"/>
    <w:rsid w:val="4F0C01ED"/>
    <w:rsid w:val="719094F8"/>
    <w:rsid w:val="76E7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CF7BD"/>
  <w15:chartTrackingRefBased/>
  <w15:docId w15:val="{05C3101E-061F-4A35-803C-D96F8B77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C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C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C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C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C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C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C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C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C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C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C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5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D5C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8D5C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5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1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3C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7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9E9"/>
  </w:style>
  <w:style w:type="paragraph" w:styleId="Footer">
    <w:name w:val="footer"/>
    <w:basedOn w:val="Normal"/>
    <w:link w:val="FooterChar"/>
    <w:uiPriority w:val="99"/>
    <w:unhideWhenUsed/>
    <w:rsid w:val="00527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E312D-9337-4D28-BD63-65B9BB8D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Haapamäki Mikko</dc:creator>
  <cp:keywords/>
  <dc:description/>
  <cp:lastModifiedBy>Leiskamo Taneli</cp:lastModifiedBy>
  <cp:revision>3</cp:revision>
  <dcterms:created xsi:type="dcterms:W3CDTF">2024-09-09T07:48:00Z</dcterms:created>
  <dcterms:modified xsi:type="dcterms:W3CDTF">2024-09-23T11:08:00Z</dcterms:modified>
</cp:coreProperties>
</file>